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AD1281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106"/>
        <w:rPr>
          <w:color w:val="000000"/>
          <w:sz w:val="28"/>
          <w:szCs w:val="28"/>
        </w:rPr>
      </w:pPr>
    </w:p>
    <w:p w14:paraId="79395340" w14:textId="77777777" w:rsidR="007C331B" w:rsidRDefault="00000000">
      <w:pPr>
        <w:pStyle w:val="Ttulo1"/>
        <w:spacing w:before="80"/>
        <w:ind w:left="5"/>
      </w:pPr>
      <w:r>
        <w:t>Anexo 1- Resolução Nº 01/2022</w:t>
      </w:r>
    </w:p>
    <w:p w14:paraId="273BA9B3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250"/>
        <w:rPr>
          <w:b/>
          <w:color w:val="000000"/>
          <w:sz w:val="28"/>
          <w:szCs w:val="28"/>
        </w:rPr>
      </w:pPr>
    </w:p>
    <w:p w14:paraId="36E9FDC9" w14:textId="77777777" w:rsidR="007C331B" w:rsidRDefault="00000000">
      <w:pPr>
        <w:tabs>
          <w:tab w:val="left" w:pos="9191"/>
        </w:tabs>
        <w:spacing w:line="246" w:lineRule="auto"/>
        <w:ind w:left="4234" w:right="474" w:hanging="681"/>
        <w:jc w:val="both"/>
        <w:rPr>
          <w:sz w:val="24"/>
          <w:szCs w:val="24"/>
        </w:rPr>
      </w:pPr>
      <w:r>
        <w:rPr>
          <w:sz w:val="24"/>
          <w:szCs w:val="24"/>
        </w:rPr>
        <w:t>Normas para a concessão e manutenção de bolsas de mestrado do  Programa  de  Pós-Graduação</w:t>
      </w:r>
      <w:r>
        <w:rPr>
          <w:sz w:val="24"/>
          <w:szCs w:val="24"/>
        </w:rPr>
        <w:tab/>
        <w:t>em Conservação e Uso de Recursos Naturais</w:t>
      </w:r>
    </w:p>
    <w:p w14:paraId="49B9E5FB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BB89F7A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270"/>
        <w:rPr>
          <w:color w:val="000000"/>
          <w:sz w:val="24"/>
          <w:szCs w:val="24"/>
        </w:rPr>
      </w:pPr>
    </w:p>
    <w:p w14:paraId="74CB0E97" w14:textId="77777777" w:rsidR="007C331B" w:rsidRDefault="00000000">
      <w:pPr>
        <w:pStyle w:val="Ttulo2"/>
        <w:ind w:left="0" w:right="375" w:firstLine="0"/>
        <w:jc w:val="center"/>
      </w:pPr>
      <w:r>
        <w:t>PROCESSO SELETIVO PARA BOLSAS DE FORMAÇÃO DE MESTRADO</w:t>
      </w:r>
    </w:p>
    <w:p w14:paraId="2CFBC00D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</w:rPr>
      </w:pPr>
    </w:p>
    <w:p w14:paraId="51037CAD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41"/>
        <w:rPr>
          <w:b/>
          <w:color w:val="000000"/>
        </w:rPr>
      </w:pPr>
    </w:p>
    <w:p w14:paraId="0DD2DD68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line="357" w:lineRule="auto"/>
        <w:ind w:left="107" w:firstLine="707"/>
        <w:rPr>
          <w:color w:val="000000"/>
        </w:rPr>
      </w:pPr>
      <w:r>
        <w:rPr>
          <w:color w:val="000000"/>
        </w:rPr>
        <w:t xml:space="preserve">Definição dos critérios para a concessão e manutenção de bolsas de mestrado do Programa de </w:t>
      </w:r>
      <w:proofErr w:type="spellStart"/>
      <w:r>
        <w:rPr>
          <w:color w:val="000000"/>
        </w:rPr>
        <w:t>PósGraduação</w:t>
      </w:r>
      <w:proofErr w:type="spellEnd"/>
      <w:r>
        <w:rPr>
          <w:color w:val="000000"/>
        </w:rPr>
        <w:t xml:space="preserve"> em Conservação e Uso de Recursos Naturais (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>) da UNIR.</w:t>
      </w:r>
    </w:p>
    <w:p w14:paraId="6D84891D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color w:val="000000"/>
        </w:rPr>
      </w:pPr>
    </w:p>
    <w:p w14:paraId="108D0F6E" w14:textId="77777777" w:rsidR="007C331B" w:rsidRDefault="00000000">
      <w:pPr>
        <w:pStyle w:val="Ttulo2"/>
        <w:numPr>
          <w:ilvl w:val="0"/>
          <w:numId w:val="2"/>
        </w:numPr>
        <w:tabs>
          <w:tab w:val="left" w:pos="247"/>
        </w:tabs>
        <w:spacing w:before="1"/>
        <w:ind w:left="247" w:hanging="140"/>
      </w:pPr>
      <w:r>
        <w:t>– Composição da Comissão de Seleção de Bolsas</w:t>
      </w:r>
    </w:p>
    <w:p w14:paraId="0E95A609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b/>
          <w:color w:val="000000"/>
        </w:rPr>
      </w:pPr>
    </w:p>
    <w:p w14:paraId="1E0F6E27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line="357" w:lineRule="auto"/>
        <w:ind w:left="117" w:right="487" w:hanging="10"/>
        <w:jc w:val="both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. 1º - A comissão de seleção dos bolsistas será composta pelo coordenador (a) do programa e três (03) professores permanentes do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>, um dos quais suplente.</w:t>
      </w:r>
    </w:p>
    <w:p w14:paraId="5101A190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color w:val="000000"/>
        </w:rPr>
      </w:pPr>
    </w:p>
    <w:p w14:paraId="469FF185" w14:textId="77777777" w:rsidR="007C331B" w:rsidRDefault="00000000">
      <w:pPr>
        <w:pStyle w:val="Ttulo2"/>
        <w:numPr>
          <w:ilvl w:val="0"/>
          <w:numId w:val="2"/>
        </w:numPr>
        <w:tabs>
          <w:tab w:val="left" w:pos="333"/>
        </w:tabs>
        <w:ind w:left="333" w:hanging="226"/>
      </w:pPr>
      <w:r>
        <w:t>– Inscrição para a concessão de bolsa</w:t>
      </w:r>
    </w:p>
    <w:p w14:paraId="01015DDA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248"/>
        <w:rPr>
          <w:b/>
          <w:color w:val="000000"/>
        </w:rPr>
      </w:pPr>
    </w:p>
    <w:p w14:paraId="2C7A2234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line="355" w:lineRule="auto"/>
        <w:ind w:left="117" w:right="476" w:hanging="10"/>
        <w:jc w:val="both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>. 2º - A identificação dos candidatos à bolsa será realizada mediante a análise do formulário de inscrição no processo seletivo de ingresso no programa, ou ainda mediante requerimento pessoal de inscrição dirigido ao presidente da Comissão de Bolsas após matrícula no programa.</w:t>
      </w:r>
    </w:p>
    <w:p w14:paraId="647EEC99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131"/>
        <w:rPr>
          <w:color w:val="000000"/>
        </w:rPr>
      </w:pPr>
    </w:p>
    <w:p w14:paraId="74478867" w14:textId="77777777" w:rsidR="007C331B" w:rsidRDefault="00000000">
      <w:pPr>
        <w:pStyle w:val="Ttulo2"/>
        <w:numPr>
          <w:ilvl w:val="0"/>
          <w:numId w:val="2"/>
        </w:numPr>
        <w:tabs>
          <w:tab w:val="left" w:pos="417"/>
        </w:tabs>
        <w:ind w:left="417" w:hanging="310"/>
      </w:pPr>
      <w:r>
        <w:t>- Documentos Exigidos</w:t>
      </w:r>
    </w:p>
    <w:p w14:paraId="7748BF44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b/>
          <w:color w:val="000000"/>
        </w:rPr>
      </w:pPr>
    </w:p>
    <w:p w14:paraId="3CDE8A9D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line="357" w:lineRule="auto"/>
        <w:ind w:left="117" w:right="477" w:hanging="10"/>
        <w:jc w:val="both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. 3º - Currículo Vitae </w:t>
      </w:r>
      <w:proofErr w:type="spellStart"/>
      <w:r>
        <w:rPr>
          <w:color w:val="000000"/>
        </w:rPr>
        <w:t>Lattes</w:t>
      </w:r>
      <w:proofErr w:type="spellEnd"/>
      <w:r>
        <w:rPr>
          <w:color w:val="000000"/>
        </w:rPr>
        <w:t xml:space="preserve"> modelo completo, com documentos comprobatórios apresentados em ordem cronológica de apresentação do currículo. É responsabilidade do aluno manter seu currículo atualizado na plataforma </w:t>
      </w:r>
      <w:proofErr w:type="spellStart"/>
      <w:r>
        <w:rPr>
          <w:color w:val="000000"/>
        </w:rPr>
        <w:t>Lattes</w:t>
      </w:r>
      <w:proofErr w:type="spellEnd"/>
      <w:r>
        <w:rPr>
          <w:color w:val="000000"/>
        </w:rPr>
        <w:t xml:space="preserve">, bem como na secretaria do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 xml:space="preserve"> juntamente com a </w:t>
      </w:r>
      <w:r>
        <w:rPr>
          <w:b/>
          <w:color w:val="000000"/>
        </w:rPr>
        <w:t xml:space="preserve">CÓPIA </w:t>
      </w:r>
      <w:r>
        <w:rPr>
          <w:color w:val="000000"/>
        </w:rPr>
        <w:t>da documentação comprobatória.</w:t>
      </w:r>
    </w:p>
    <w:p w14:paraId="40788D11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color w:val="000000"/>
        </w:rPr>
      </w:pPr>
    </w:p>
    <w:p w14:paraId="6BC88B75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line="357" w:lineRule="auto"/>
        <w:ind w:left="117" w:right="476" w:hanging="10"/>
        <w:jc w:val="both"/>
        <w:rPr>
          <w:color w:val="000000"/>
        </w:rPr>
        <w:sectPr w:rsidR="007C331B" w:rsidSect="003168E4">
          <w:headerReference w:type="default" r:id="rId8"/>
          <w:pgSz w:w="12240" w:h="15840"/>
          <w:pgMar w:top="1620" w:right="640" w:bottom="280" w:left="1580" w:header="560" w:footer="0" w:gutter="0"/>
          <w:cols w:space="720"/>
        </w:sect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. 4º - Declaração de que não </w:t>
      </w:r>
      <w:r>
        <w:t>possuirá</w:t>
      </w:r>
      <w:r>
        <w:rPr>
          <w:color w:val="000000"/>
        </w:rPr>
        <w:t xml:space="preserve"> vínculo empregatício durante a vigência da bolsa, atestando </w:t>
      </w:r>
      <w:r>
        <w:t>total disponibilidade</w:t>
      </w:r>
      <w:r>
        <w:rPr>
          <w:color w:val="000000"/>
        </w:rPr>
        <w:t xml:space="preserve"> ao andamento da Dissertação conforme modelo próprio disponível no sítio do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>.</w:t>
      </w:r>
    </w:p>
    <w:p w14:paraId="079AEFE2" w14:textId="77777777" w:rsidR="007C331B" w:rsidRDefault="00000000">
      <w:pPr>
        <w:pStyle w:val="Ttulo2"/>
        <w:numPr>
          <w:ilvl w:val="0"/>
          <w:numId w:val="2"/>
        </w:numPr>
        <w:tabs>
          <w:tab w:val="left" w:pos="408"/>
        </w:tabs>
        <w:spacing w:before="81"/>
        <w:ind w:left="408" w:hanging="301"/>
      </w:pPr>
      <w:r>
        <w:lastRenderedPageBreak/>
        <w:t>– Da seleção do Aluno Bolsista</w:t>
      </w:r>
    </w:p>
    <w:p w14:paraId="5DF165A0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248"/>
        <w:rPr>
          <w:b/>
          <w:color w:val="000000"/>
        </w:rPr>
      </w:pPr>
    </w:p>
    <w:p w14:paraId="10D491A1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line="355" w:lineRule="auto"/>
        <w:ind w:left="117" w:right="482" w:hanging="10"/>
        <w:jc w:val="both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. 5º - Tendo em vista a disponibilidade de bolsas, a Comissão e a Coordenação do Programa decidirão pela alocação das bolsas entre os alunos matriculados no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>, seguindo ordem cronológica de matrícula (mais antiga para mais recente) disponibiliza em formato lista de espera de bolsas.</w:t>
      </w:r>
    </w:p>
    <w:p w14:paraId="45E3938C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7" w:line="357" w:lineRule="auto"/>
        <w:ind w:left="117" w:right="478" w:hanging="10"/>
        <w:jc w:val="both"/>
        <w:rPr>
          <w:color w:val="000000"/>
        </w:rPr>
      </w:pPr>
      <w:r>
        <w:rPr>
          <w:b/>
          <w:color w:val="000000"/>
        </w:rPr>
        <w:t xml:space="preserve">§ 1° - </w:t>
      </w:r>
      <w:r>
        <w:rPr>
          <w:color w:val="000000"/>
        </w:rPr>
        <w:t xml:space="preserve">Havendo a disponibilidade de bolsas, a comissão de seleção irá comunicar via e-mail os discentes regularmente matriculados no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>, seguindo ordem cronológica de matrícula, informando-os a disponibilidade de bolsa e solicitando declaração de interesse.</w:t>
      </w:r>
    </w:p>
    <w:p w14:paraId="46A03554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357" w:lineRule="auto"/>
        <w:ind w:left="117" w:right="480" w:hanging="10"/>
        <w:jc w:val="both"/>
        <w:rPr>
          <w:color w:val="000000"/>
        </w:rPr>
      </w:pPr>
      <w:r>
        <w:rPr>
          <w:b/>
          <w:color w:val="000000"/>
        </w:rPr>
        <w:t xml:space="preserve">§ 2° - </w:t>
      </w:r>
      <w:r>
        <w:rPr>
          <w:color w:val="000000"/>
        </w:rPr>
        <w:t>O discente terá 72 horas após recebimento do aviso de disponibilidade de bolsa para encaminhar a comissão de bolsa os documentos exigidos para implementação da bolsa, bem como declaração de interesse de bolsa e ciência das regras e normas de concessão de bolsa;</w:t>
      </w:r>
    </w:p>
    <w:p w14:paraId="0B2ABEB2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355" w:lineRule="auto"/>
        <w:ind w:left="117" w:right="480" w:hanging="10"/>
        <w:jc w:val="both"/>
        <w:rPr>
          <w:color w:val="000000"/>
        </w:rPr>
      </w:pPr>
      <w:r>
        <w:rPr>
          <w:b/>
          <w:color w:val="000000"/>
        </w:rPr>
        <w:t xml:space="preserve">§ 3° - </w:t>
      </w:r>
      <w:r>
        <w:rPr>
          <w:color w:val="000000"/>
        </w:rPr>
        <w:t>O não envio da documentação dentro do prazo estabelecido ou o não interesse na bolsa naquele momento, implica na perca da bolsa, sendo o discente realocado no final da fila de espera de bolsa.</w:t>
      </w:r>
    </w:p>
    <w:p w14:paraId="01E26AB7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129"/>
        <w:rPr>
          <w:color w:val="000000"/>
        </w:rPr>
      </w:pPr>
    </w:p>
    <w:p w14:paraId="66249CDC" w14:textId="77777777" w:rsidR="007C331B" w:rsidRDefault="00000000">
      <w:pPr>
        <w:pStyle w:val="Ttulo2"/>
        <w:numPr>
          <w:ilvl w:val="0"/>
          <w:numId w:val="2"/>
        </w:numPr>
        <w:tabs>
          <w:tab w:val="left" w:pos="322"/>
        </w:tabs>
        <w:ind w:left="322" w:hanging="215"/>
      </w:pPr>
      <w:r>
        <w:t>– Requisitos para concessão da bolsa</w:t>
      </w:r>
    </w:p>
    <w:p w14:paraId="25A28E79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248"/>
        <w:rPr>
          <w:b/>
          <w:color w:val="000000"/>
        </w:rPr>
      </w:pPr>
    </w:p>
    <w:p w14:paraId="68408DAC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ind w:left="107"/>
        <w:jc w:val="both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. 6º - Estar matriculado como aluno regular do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 xml:space="preserve"> há no máximo 12 meses;</w:t>
      </w:r>
    </w:p>
    <w:p w14:paraId="0F87F7E6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124" w:line="357" w:lineRule="auto"/>
        <w:ind w:left="117" w:right="479" w:hanging="10"/>
        <w:jc w:val="both"/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. 7º - Não possuir vínculo empregatício, tendo, portanto, dedicação exclusiva às atividades do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>;</w:t>
      </w:r>
    </w:p>
    <w:p w14:paraId="6E3DE20F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124" w:line="357" w:lineRule="auto"/>
        <w:ind w:left="117" w:right="479" w:hanging="10"/>
        <w:jc w:val="both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. 8º - Não acumular a </w:t>
      </w:r>
      <w:proofErr w:type="spellStart"/>
      <w:r>
        <w:rPr>
          <w:color w:val="000000"/>
        </w:rPr>
        <w:t>percepção</w:t>
      </w:r>
      <w:proofErr w:type="spellEnd"/>
      <w:r>
        <w:rPr>
          <w:color w:val="000000"/>
        </w:rPr>
        <w:t xml:space="preserve"> da bolsa com qualquer modalidade de auxílio ou bolsa de outro programa de pós-graduação, ou de outras agências de fomento públicas;</w:t>
      </w:r>
    </w:p>
    <w:p w14:paraId="5716396E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107"/>
        <w:jc w:val="both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>. 9º - Não estar aposentado ou em situação equiparada;</w:t>
      </w:r>
    </w:p>
    <w:p w14:paraId="0AA62507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124" w:line="355" w:lineRule="auto"/>
        <w:ind w:left="117" w:right="495" w:hanging="10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>. 10º - Carecer, quando da concessão da bolsa, do exercício laboral por tempo não inferior a dez anos para obter aposentadoria voluntária;</w:t>
      </w:r>
    </w:p>
    <w:p w14:paraId="22E73EE2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5" w:line="357" w:lineRule="auto"/>
        <w:ind w:left="117" w:right="495" w:hanging="10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. 11º - Alunos com </w:t>
      </w:r>
      <w:r>
        <w:rPr>
          <w:b/>
          <w:color w:val="000000"/>
        </w:rPr>
        <w:t xml:space="preserve">REPROVAÇÃO </w:t>
      </w:r>
      <w:r>
        <w:rPr>
          <w:color w:val="000000"/>
        </w:rPr>
        <w:t>no semestre imediatamente anterior em disciplinas não poderão concorrer à bolsa.</w:t>
      </w:r>
    </w:p>
    <w:p w14:paraId="1C642691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357" w:lineRule="auto"/>
        <w:ind w:left="117" w:right="495" w:hanging="10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>. 12º - Estudante que já tenha sido bolsista CAPES no mesmo nível, por descumprimento desta norma, em outro programa de pós-graduação da UNIR, não poderá concorrer a bolsa.</w:t>
      </w:r>
    </w:p>
    <w:p w14:paraId="49284092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128"/>
        <w:rPr>
          <w:color w:val="000000"/>
        </w:rPr>
      </w:pPr>
    </w:p>
    <w:p w14:paraId="28420E36" w14:textId="77777777" w:rsidR="007C331B" w:rsidRDefault="00000000">
      <w:pPr>
        <w:pStyle w:val="Ttulo2"/>
        <w:numPr>
          <w:ilvl w:val="0"/>
          <w:numId w:val="2"/>
        </w:numPr>
        <w:tabs>
          <w:tab w:val="left" w:pos="408"/>
        </w:tabs>
        <w:spacing w:before="1"/>
        <w:ind w:left="408" w:hanging="301"/>
        <w:jc w:val="both"/>
      </w:pPr>
      <w:r>
        <w:t>– Duração da bolsa</w:t>
      </w:r>
    </w:p>
    <w:p w14:paraId="0927FA0C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b/>
          <w:color w:val="000000"/>
        </w:rPr>
      </w:pPr>
    </w:p>
    <w:p w14:paraId="5DB05C53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line="357" w:lineRule="auto"/>
        <w:ind w:left="117" w:right="483" w:hanging="10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. 13°- A bolsa de mestrado será concedida pelo prazo de 12 (doze) meses, podendo ser renovada por mais 12 meses até atingir o limite de 24 (vinte e quatro) meses de </w:t>
      </w:r>
      <w:r>
        <w:rPr>
          <w:b/>
          <w:color w:val="000000"/>
        </w:rPr>
        <w:t>matrícula no curso</w:t>
      </w:r>
      <w:r>
        <w:rPr>
          <w:color w:val="000000"/>
        </w:rPr>
        <w:t>.</w:t>
      </w:r>
    </w:p>
    <w:p w14:paraId="51D2BE4F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130"/>
        <w:rPr>
          <w:color w:val="000000"/>
        </w:rPr>
      </w:pPr>
    </w:p>
    <w:p w14:paraId="1CDBB498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ind w:left="107"/>
        <w:rPr>
          <w:color w:val="000000"/>
        </w:rPr>
        <w:sectPr w:rsidR="007C331B" w:rsidSect="003168E4">
          <w:pgSz w:w="12240" w:h="15840"/>
          <w:pgMar w:top="1620" w:right="640" w:bottom="280" w:left="1580" w:header="560" w:footer="0" w:gutter="0"/>
          <w:cols w:space="720"/>
        </w:sectPr>
      </w:pPr>
      <w:r>
        <w:rPr>
          <w:b/>
          <w:color w:val="000000"/>
        </w:rPr>
        <w:t xml:space="preserve">§ 1° - </w:t>
      </w:r>
      <w:r>
        <w:rPr>
          <w:color w:val="000000"/>
        </w:rPr>
        <w:t xml:space="preserve">O tempo de permanência de bolsa inicia-se a partir da data da primeira matrícula no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>.</w:t>
      </w:r>
    </w:p>
    <w:p w14:paraId="33ABE12B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81" w:line="357" w:lineRule="auto"/>
        <w:ind w:left="117" w:right="480" w:hanging="10"/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§ 2º - </w:t>
      </w:r>
      <w:r>
        <w:rPr>
          <w:color w:val="000000"/>
        </w:rPr>
        <w:t>Na apuração do limite de duração das bolsas, considerar-se-ão também as parcelas recebidas anteriormente pelo bolsista, advindas de outro programa de bolsas da CAPES e demais agências para o mesmo nível de curso.</w:t>
      </w:r>
    </w:p>
    <w:p w14:paraId="63EA0011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color w:val="000000"/>
        </w:rPr>
      </w:pPr>
    </w:p>
    <w:p w14:paraId="23117707" w14:textId="77777777" w:rsidR="007C331B" w:rsidRDefault="00000000">
      <w:pPr>
        <w:pStyle w:val="Ttulo2"/>
        <w:numPr>
          <w:ilvl w:val="0"/>
          <w:numId w:val="2"/>
        </w:numPr>
        <w:tabs>
          <w:tab w:val="left" w:pos="492"/>
        </w:tabs>
        <w:ind w:left="492" w:hanging="385"/>
      </w:pPr>
      <w:r>
        <w:t>– Revogação da concessão da bolsa</w:t>
      </w:r>
    </w:p>
    <w:p w14:paraId="700FFBC4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b/>
          <w:color w:val="000000"/>
        </w:rPr>
      </w:pPr>
    </w:p>
    <w:p w14:paraId="303A7F32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ind w:left="107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>. 14º - Será revogada a concessão da bolsa nos seguintes casos:</w:t>
      </w:r>
    </w:p>
    <w:p w14:paraId="4F2E77B5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124"/>
        <w:ind w:left="107"/>
        <w:rPr>
          <w:color w:val="000000"/>
        </w:rPr>
      </w:pPr>
      <w:r>
        <w:rPr>
          <w:b/>
          <w:color w:val="000000"/>
        </w:rPr>
        <w:t xml:space="preserve">§1° - </w:t>
      </w:r>
      <w:r>
        <w:rPr>
          <w:color w:val="000000"/>
        </w:rPr>
        <w:t xml:space="preserve">Estudante que defender a dissertação ou completar 24 meses de matrícula no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>;</w:t>
      </w:r>
    </w:p>
    <w:p w14:paraId="44B32CBA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126"/>
        <w:ind w:left="107"/>
        <w:rPr>
          <w:color w:val="000000"/>
        </w:rPr>
      </w:pPr>
      <w:r>
        <w:rPr>
          <w:b/>
          <w:color w:val="000000"/>
        </w:rPr>
        <w:t xml:space="preserve">§2° - </w:t>
      </w:r>
      <w:r>
        <w:rPr>
          <w:color w:val="000000"/>
        </w:rPr>
        <w:t>Estudante com rendimento acadêmico inferior a 7,5 após a concessão da bolsa;</w:t>
      </w:r>
    </w:p>
    <w:p w14:paraId="28C7AA79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125" w:line="355" w:lineRule="auto"/>
        <w:ind w:left="117" w:right="483" w:hanging="10"/>
        <w:rPr>
          <w:color w:val="000000"/>
        </w:rPr>
      </w:pPr>
      <w:r>
        <w:rPr>
          <w:b/>
          <w:color w:val="000000"/>
        </w:rPr>
        <w:t xml:space="preserve">§3° - </w:t>
      </w:r>
      <w:r>
        <w:rPr>
          <w:color w:val="000000"/>
        </w:rPr>
        <w:t>Estudante que for reprovado em disciplina e/ou atividades de PPG após a concessão da bolsa, inclusive na disciplina Pesquisa/Dissertação ou equivalente;</w:t>
      </w:r>
    </w:p>
    <w:p w14:paraId="0EE3A1B4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4"/>
        <w:ind w:left="107"/>
        <w:rPr>
          <w:color w:val="000000"/>
        </w:rPr>
      </w:pPr>
      <w:r>
        <w:rPr>
          <w:b/>
          <w:color w:val="000000"/>
        </w:rPr>
        <w:t xml:space="preserve">§4° - </w:t>
      </w:r>
      <w:r>
        <w:rPr>
          <w:color w:val="000000"/>
        </w:rPr>
        <w:t xml:space="preserve">Estudante que deixar de atender ao Regulamento Geral do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 xml:space="preserve"> e demais normas da Pós-graduação</w:t>
      </w:r>
    </w:p>
    <w:p w14:paraId="4DBF1D47" w14:textId="77777777" w:rsidR="007C331B" w:rsidRDefault="00000000">
      <w:pPr>
        <w:spacing w:before="124"/>
        <w:ind w:left="117"/>
      </w:pPr>
      <w:proofErr w:type="spellStart"/>
      <w:r>
        <w:rPr>
          <w:i/>
        </w:rPr>
        <w:t>Strictu</w:t>
      </w:r>
      <w:proofErr w:type="spellEnd"/>
      <w:r>
        <w:rPr>
          <w:i/>
        </w:rPr>
        <w:t xml:space="preserve"> sensu </w:t>
      </w:r>
      <w:r>
        <w:t>da UNIR;</w:t>
      </w:r>
    </w:p>
    <w:p w14:paraId="37D3110C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250"/>
        <w:rPr>
          <w:color w:val="000000"/>
        </w:rPr>
      </w:pPr>
    </w:p>
    <w:p w14:paraId="3741D48C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line="357" w:lineRule="auto"/>
        <w:ind w:left="117" w:right="495" w:hanging="10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>. 15º - Será revogada a concessão da bolsa, com a consequente restituição de todos os valores de mensalidades e demais benefícios, nos seguintes casos:</w:t>
      </w:r>
    </w:p>
    <w:p w14:paraId="7383DADE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107"/>
        <w:rPr>
          <w:color w:val="000000"/>
        </w:rPr>
      </w:pPr>
      <w:r>
        <w:rPr>
          <w:b/>
          <w:color w:val="000000"/>
        </w:rPr>
        <w:t xml:space="preserve">§1° - </w:t>
      </w:r>
      <w:r>
        <w:rPr>
          <w:color w:val="000000"/>
        </w:rPr>
        <w:t xml:space="preserve">Se apurada omissão de </w:t>
      </w:r>
      <w:proofErr w:type="spellStart"/>
      <w:r>
        <w:rPr>
          <w:color w:val="000000"/>
        </w:rPr>
        <w:t>percepção</w:t>
      </w:r>
      <w:proofErr w:type="spellEnd"/>
      <w:r>
        <w:rPr>
          <w:color w:val="000000"/>
        </w:rPr>
        <w:t xml:space="preserve"> de remuneração, quando exigida;</w:t>
      </w:r>
    </w:p>
    <w:p w14:paraId="247078F3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125" w:line="357" w:lineRule="auto"/>
        <w:ind w:left="117" w:right="495" w:hanging="10"/>
        <w:rPr>
          <w:color w:val="000000"/>
        </w:rPr>
      </w:pPr>
      <w:r>
        <w:rPr>
          <w:b/>
          <w:color w:val="000000"/>
        </w:rPr>
        <w:t xml:space="preserve">§2° - </w:t>
      </w:r>
      <w:r>
        <w:rPr>
          <w:color w:val="000000"/>
        </w:rPr>
        <w:t>Se apresentada declaração falsa da inexistência de apoio financeiro de qualquer natureza, por outra Agência;</w:t>
      </w:r>
    </w:p>
    <w:p w14:paraId="09DCD753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107"/>
        <w:rPr>
          <w:color w:val="000000"/>
        </w:rPr>
      </w:pPr>
      <w:r>
        <w:rPr>
          <w:b/>
          <w:color w:val="000000"/>
        </w:rPr>
        <w:t xml:space="preserve">§3° - </w:t>
      </w:r>
      <w:r>
        <w:rPr>
          <w:color w:val="000000"/>
        </w:rPr>
        <w:t>Se praticada qualquer fraude pelo bolsista, sem a qual a concessão não teria ocorrido.</w:t>
      </w:r>
    </w:p>
    <w:p w14:paraId="783D44D8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124"/>
        <w:ind w:left="107"/>
        <w:rPr>
          <w:color w:val="000000"/>
        </w:rPr>
      </w:pPr>
      <w:r>
        <w:rPr>
          <w:b/>
          <w:color w:val="000000"/>
        </w:rPr>
        <w:t xml:space="preserve">§4°- </w:t>
      </w:r>
      <w:r>
        <w:rPr>
          <w:color w:val="000000"/>
        </w:rPr>
        <w:t xml:space="preserve">A não conclusão do mestrado dentro dos prazos estipulados pelo Regimento do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 xml:space="preserve"> e CAPES.</w:t>
      </w:r>
    </w:p>
    <w:p w14:paraId="61870D6D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color w:val="000000"/>
        </w:rPr>
      </w:pPr>
    </w:p>
    <w:p w14:paraId="151AEB49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line="357" w:lineRule="auto"/>
        <w:ind w:left="117" w:right="129" w:hanging="10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. 16º - A bolsa poderá ser revogada a qualquer tempo por infringir as normas da agência de fomento e do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 xml:space="preserve">, ficando o bolsista sujeito </w:t>
      </w:r>
      <w:r>
        <w:t>às sanções</w:t>
      </w:r>
      <w:r>
        <w:rPr>
          <w:color w:val="000000"/>
        </w:rPr>
        <w:t xml:space="preserve"> determinadas pela agência financiadora e pelo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>.</w:t>
      </w:r>
    </w:p>
    <w:p w14:paraId="44C11D72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color w:val="000000"/>
        </w:rPr>
      </w:pPr>
    </w:p>
    <w:p w14:paraId="3F9374A8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ind w:left="107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. 17º - Por não atender os critérios para manutenção da bolsa previstos nos </w:t>
      </w: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>. 21 º e 22º.</w:t>
      </w:r>
    </w:p>
    <w:p w14:paraId="16EF2D7F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250"/>
        <w:rPr>
          <w:color w:val="000000"/>
        </w:rPr>
      </w:pPr>
    </w:p>
    <w:p w14:paraId="70B11A28" w14:textId="77777777" w:rsidR="007C331B" w:rsidRDefault="00000000">
      <w:pPr>
        <w:pStyle w:val="Ttulo2"/>
        <w:numPr>
          <w:ilvl w:val="0"/>
          <w:numId w:val="2"/>
        </w:numPr>
        <w:tabs>
          <w:tab w:val="left" w:pos="578"/>
        </w:tabs>
        <w:ind w:left="578" w:hanging="471"/>
      </w:pPr>
      <w:r>
        <w:t>– Das exigências do aluno bolsista</w:t>
      </w:r>
    </w:p>
    <w:p w14:paraId="55455323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122" w:line="357" w:lineRule="auto"/>
        <w:ind w:left="117" w:right="483" w:hanging="10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. 18º - O aluno bolsista estará sujeito às normas e recomendações da agência de fomento e do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>, observando-se que:</w:t>
      </w:r>
    </w:p>
    <w:p w14:paraId="5F93410D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107"/>
        <w:rPr>
          <w:color w:val="000000"/>
        </w:rPr>
      </w:pPr>
      <w:r>
        <w:rPr>
          <w:b/>
          <w:color w:val="000000"/>
        </w:rPr>
        <w:t xml:space="preserve">§1° - </w:t>
      </w:r>
      <w:r>
        <w:rPr>
          <w:color w:val="000000"/>
        </w:rPr>
        <w:t>O programa não se responsabilizará por eventuais atrasos ou suspensões de bolsas;</w:t>
      </w:r>
    </w:p>
    <w:p w14:paraId="2F3379AC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124" w:line="357" w:lineRule="auto"/>
        <w:ind w:left="117" w:right="495" w:hanging="10"/>
        <w:rPr>
          <w:color w:val="000000"/>
        </w:rPr>
        <w:sectPr w:rsidR="007C331B" w:rsidSect="003168E4">
          <w:pgSz w:w="12240" w:h="15840"/>
          <w:pgMar w:top="1620" w:right="640" w:bottom="280" w:left="1580" w:header="560" w:footer="0" w:gutter="0"/>
          <w:cols w:space="720"/>
        </w:sectPr>
      </w:pPr>
      <w:r>
        <w:rPr>
          <w:b/>
          <w:color w:val="000000"/>
        </w:rPr>
        <w:t xml:space="preserve">§2° - </w:t>
      </w:r>
      <w:r>
        <w:rPr>
          <w:color w:val="000000"/>
        </w:rPr>
        <w:t xml:space="preserve">Independentemente da época em que for contemplado com bolsa, o aluno deverá cumprir os prazos estabelecidos no regulamento do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 xml:space="preserve"> para conclusão do curso;</w:t>
      </w:r>
    </w:p>
    <w:p w14:paraId="64CF8F2D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81" w:line="357" w:lineRule="auto"/>
        <w:ind w:left="117" w:right="479" w:hanging="10"/>
        <w:jc w:val="both"/>
        <w:rPr>
          <w:color w:val="000000"/>
        </w:rPr>
      </w:pPr>
      <w:r>
        <w:rPr>
          <w:b/>
          <w:color w:val="000000"/>
        </w:rPr>
        <w:lastRenderedPageBreak/>
        <w:t xml:space="preserve">§3° - </w:t>
      </w:r>
      <w:r>
        <w:rPr>
          <w:color w:val="000000"/>
        </w:rPr>
        <w:t xml:space="preserve">O bolsista deverá apresentar ao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>, relatórios com periodicidade semestral assinado em conjunto com o orientador, sobre o andamento de suas atividades e pesquisas;</w:t>
      </w:r>
    </w:p>
    <w:p w14:paraId="09B4AD6F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107"/>
        <w:jc w:val="both"/>
        <w:rPr>
          <w:color w:val="000000"/>
        </w:rPr>
      </w:pPr>
      <w:r>
        <w:rPr>
          <w:b/>
          <w:color w:val="000000"/>
        </w:rPr>
        <w:t xml:space="preserve">§4° - </w:t>
      </w:r>
      <w:r>
        <w:rPr>
          <w:color w:val="000000"/>
        </w:rPr>
        <w:t xml:space="preserve">Realizar o estágio docente segundo normas da CAPES e do regulamento do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>;</w:t>
      </w:r>
    </w:p>
    <w:p w14:paraId="736E2701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124" w:line="357" w:lineRule="auto"/>
        <w:ind w:left="117" w:right="484" w:hanging="10"/>
        <w:jc w:val="both"/>
        <w:rPr>
          <w:color w:val="000000"/>
        </w:rPr>
      </w:pPr>
      <w:r>
        <w:rPr>
          <w:b/>
          <w:color w:val="000000"/>
        </w:rPr>
        <w:t xml:space="preserve">§5° - </w:t>
      </w:r>
      <w:r>
        <w:rPr>
          <w:color w:val="000000"/>
        </w:rPr>
        <w:t xml:space="preserve">O bolsista deverá comunicar imediatamente à Coordenação do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>, qualquer alteração de natureza incompatível com as normas de concessão da bolsa;</w:t>
      </w:r>
    </w:p>
    <w:p w14:paraId="63DB4D98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355" w:lineRule="auto"/>
        <w:ind w:left="117" w:right="477" w:hanging="10"/>
        <w:jc w:val="both"/>
        <w:rPr>
          <w:color w:val="000000"/>
        </w:rPr>
      </w:pPr>
      <w:r>
        <w:rPr>
          <w:b/>
          <w:color w:val="000000"/>
        </w:rPr>
        <w:t xml:space="preserve">§6° - </w:t>
      </w:r>
      <w:r>
        <w:rPr>
          <w:color w:val="000000"/>
        </w:rPr>
        <w:t>O bolsista não poderá interromper o curso, antes de apresentar a justificativa e obter, por escrito, autorização prévia da Coordenação do Programa, sob pena de devolução de todas as parcelas recebidas, em valores atualizados;</w:t>
      </w:r>
    </w:p>
    <w:p w14:paraId="6F3CA059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8" w:line="357" w:lineRule="auto"/>
        <w:ind w:left="117" w:right="485" w:hanging="10"/>
        <w:jc w:val="both"/>
        <w:rPr>
          <w:color w:val="000000"/>
        </w:rPr>
      </w:pPr>
      <w:r>
        <w:rPr>
          <w:b/>
          <w:color w:val="000000"/>
        </w:rPr>
        <w:t xml:space="preserve">§7° - </w:t>
      </w:r>
      <w:r>
        <w:rPr>
          <w:color w:val="000000"/>
        </w:rPr>
        <w:t>O bolsista que abandonar o curso deverá devolver as parcelas recebidas da bolsa, em valores atualizados;</w:t>
      </w:r>
    </w:p>
    <w:p w14:paraId="03E07843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357" w:lineRule="auto"/>
        <w:ind w:left="117" w:right="483" w:hanging="10"/>
        <w:jc w:val="both"/>
        <w:rPr>
          <w:color w:val="000000"/>
        </w:rPr>
      </w:pPr>
      <w:r>
        <w:rPr>
          <w:b/>
          <w:color w:val="000000"/>
        </w:rPr>
        <w:t xml:space="preserve">§8° - </w:t>
      </w:r>
      <w:r>
        <w:rPr>
          <w:color w:val="000000"/>
        </w:rPr>
        <w:t xml:space="preserve">O estudante deverá ter ciência das normativas, regimentos e demais documentos do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>, da UNIR e das agências que fomentam a bolsa.</w:t>
      </w:r>
    </w:p>
    <w:p w14:paraId="5572549E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color w:val="000000"/>
        </w:rPr>
      </w:pPr>
    </w:p>
    <w:p w14:paraId="1E2506AB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line="357" w:lineRule="auto"/>
        <w:ind w:left="117" w:right="481" w:hanging="10"/>
        <w:jc w:val="both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. 19º - A infração a qualquer desses itens implicará na suspensão dos benefícios, acarretando ao bolsista a obrigação de restituir toda a importância recebida indevidamente em valores reajustados, conforme legislação vigente, ficando o mesmo sujeito </w:t>
      </w:r>
      <w:r>
        <w:t>às penalidades</w:t>
      </w:r>
      <w:r>
        <w:rPr>
          <w:color w:val="000000"/>
        </w:rPr>
        <w:t xml:space="preserve"> previstas nas normativas e resoluções específicas.</w:t>
      </w:r>
    </w:p>
    <w:p w14:paraId="0D7D9CB9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126"/>
        <w:rPr>
          <w:color w:val="000000"/>
        </w:rPr>
      </w:pPr>
    </w:p>
    <w:p w14:paraId="26F22D71" w14:textId="77777777" w:rsidR="007C331B" w:rsidRDefault="00000000">
      <w:pPr>
        <w:pStyle w:val="Ttulo2"/>
        <w:numPr>
          <w:ilvl w:val="0"/>
          <w:numId w:val="2"/>
        </w:numPr>
        <w:tabs>
          <w:tab w:val="left" w:pos="406"/>
        </w:tabs>
        <w:ind w:left="406" w:hanging="299"/>
        <w:jc w:val="both"/>
      </w:pPr>
      <w:r>
        <w:t>– Da distribuição das bolsas</w:t>
      </w:r>
    </w:p>
    <w:p w14:paraId="33C5FF6D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248"/>
        <w:rPr>
          <w:b/>
          <w:color w:val="000000"/>
        </w:rPr>
      </w:pPr>
    </w:p>
    <w:p w14:paraId="4DE4B4FD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line="355" w:lineRule="auto"/>
        <w:ind w:left="117" w:right="484" w:hanging="10"/>
        <w:jc w:val="both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. 20º - As bolsas serão distribuídas com base nas cotas disponibilizadas pela agência de fomento, obedecendo a ordem </w:t>
      </w:r>
      <w:r>
        <w:t>cronológica</w:t>
      </w:r>
      <w:r>
        <w:rPr>
          <w:color w:val="000000"/>
        </w:rPr>
        <w:t xml:space="preserve"> de entrada no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 xml:space="preserve">, conforme estabelecido em ATA de colegiado da 17ª Reunião ordinária do Colegiado do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 xml:space="preserve"> de 6 de maio de 2022 (SEI 0966378).</w:t>
      </w:r>
    </w:p>
    <w:p w14:paraId="5A00372F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131"/>
        <w:rPr>
          <w:color w:val="000000"/>
        </w:rPr>
      </w:pPr>
    </w:p>
    <w:p w14:paraId="5551E7C8" w14:textId="77777777" w:rsidR="007C331B" w:rsidRDefault="00000000">
      <w:pPr>
        <w:pStyle w:val="Ttulo2"/>
        <w:numPr>
          <w:ilvl w:val="0"/>
          <w:numId w:val="2"/>
        </w:numPr>
        <w:tabs>
          <w:tab w:val="left" w:pos="320"/>
        </w:tabs>
        <w:ind w:left="320" w:hanging="213"/>
        <w:jc w:val="both"/>
      </w:pPr>
      <w:r>
        <w:t>– Critérios de manutenção da bolsa</w:t>
      </w:r>
    </w:p>
    <w:p w14:paraId="4235B81A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248"/>
        <w:rPr>
          <w:b/>
          <w:color w:val="000000"/>
        </w:rPr>
      </w:pPr>
    </w:p>
    <w:p w14:paraId="21E48C1F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line="357" w:lineRule="auto"/>
        <w:ind w:left="117" w:right="495" w:hanging="10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>. 21º - As bolsas de mestrado terão duração de até 12 meses, podendo ser renovada pelo mesmo período, desde que o estudante atinja os seguintes requisitos durante a vigência da bolsa:</w:t>
      </w:r>
    </w:p>
    <w:p w14:paraId="57E05076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2" w:line="355" w:lineRule="auto"/>
        <w:ind w:left="117" w:right="495" w:hanging="10"/>
        <w:rPr>
          <w:color w:val="000000"/>
        </w:rPr>
      </w:pPr>
      <w:r>
        <w:rPr>
          <w:b/>
          <w:color w:val="000000"/>
        </w:rPr>
        <w:t xml:space="preserve">§1° - </w:t>
      </w:r>
      <w:r>
        <w:rPr>
          <w:color w:val="000000"/>
        </w:rPr>
        <w:t>Publicar pelo menos 1 (um) resumo em evento científico durante os primeiros 12 meses de vigência da bolsa;</w:t>
      </w:r>
    </w:p>
    <w:p w14:paraId="537B987B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5" w:line="357" w:lineRule="auto"/>
        <w:ind w:left="117" w:right="494" w:hanging="10"/>
        <w:rPr>
          <w:color w:val="000000"/>
        </w:rPr>
        <w:sectPr w:rsidR="007C331B" w:rsidSect="003168E4">
          <w:pgSz w:w="12240" w:h="15840"/>
          <w:pgMar w:top="1620" w:right="640" w:bottom="280" w:left="1580" w:header="560" w:footer="0" w:gutter="0"/>
          <w:cols w:space="720"/>
        </w:sectPr>
      </w:pPr>
      <w:r>
        <w:rPr>
          <w:b/>
          <w:color w:val="000000"/>
        </w:rPr>
        <w:t xml:space="preserve">§2° - </w:t>
      </w:r>
      <w:r>
        <w:rPr>
          <w:color w:val="000000"/>
        </w:rPr>
        <w:t xml:space="preserve">Os bolsistas deverão entregar na secretaria do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>, semestralmente, um relatório contendo as principais atividades desenvolvidas e com a assinatura do orientador;</w:t>
      </w:r>
    </w:p>
    <w:p w14:paraId="479589D0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81" w:line="357" w:lineRule="auto"/>
        <w:ind w:left="117" w:right="494" w:hanging="10"/>
        <w:rPr>
          <w:color w:val="000000"/>
        </w:rPr>
      </w:pPr>
      <w:proofErr w:type="spellStart"/>
      <w:r>
        <w:rPr>
          <w:color w:val="000000"/>
        </w:rPr>
        <w:lastRenderedPageBreak/>
        <w:t>Art</w:t>
      </w:r>
      <w:proofErr w:type="spellEnd"/>
      <w:r>
        <w:rPr>
          <w:color w:val="000000"/>
        </w:rPr>
        <w:t>. 22º - Ter rendimento acadêmico igual ou superior a sete vírgula cinco (7,5) pontos. O rendimento acadêmico (RA) é calculado conforme a seguinte fórmula:</w:t>
      </w:r>
    </w:p>
    <w:p w14:paraId="4ED4D651" w14:textId="77777777" w:rsidR="007C331B" w:rsidRDefault="00000000">
      <w:pPr>
        <w:spacing w:before="176"/>
        <w:ind w:left="505"/>
        <w:rPr>
          <w:sz w:val="24"/>
          <w:szCs w:val="24"/>
        </w:rPr>
      </w:pPr>
      <w:r>
        <w:rPr>
          <w:sz w:val="24"/>
          <w:szCs w:val="24"/>
        </w:rPr>
        <w:t xml:space="preserve">RA </w:t>
      </w:r>
      <w:r>
        <w:rPr>
          <w:rFonts w:ascii="Aroania" w:eastAsia="Aroania" w:hAnsi="Aroania" w:cs="Aroania"/>
          <w:sz w:val="24"/>
          <w:szCs w:val="24"/>
        </w:rPr>
        <w:t xml:space="preserve">= </w:t>
      </w:r>
      <w:r>
        <w:rPr>
          <w:sz w:val="24"/>
          <w:szCs w:val="24"/>
        </w:rPr>
        <w:t>(CH disciplina 1 x nota 1) + (CH disciplina 2 x nota 2) + ...+ (CH disciplina N x nota N)</w:t>
      </w: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7BE908E2" wp14:editId="3606BC90">
                <wp:simplePos x="0" y="0"/>
                <wp:positionH relativeFrom="column">
                  <wp:posOffset>698500</wp:posOffset>
                </wp:positionH>
                <wp:positionV relativeFrom="paragraph">
                  <wp:posOffset>342900</wp:posOffset>
                </wp:positionV>
                <wp:extent cx="1270" cy="12700"/>
                <wp:effectExtent l="0" t="0" r="0" b="0"/>
                <wp:wrapTopAndBottom distT="0" distB="0"/>
                <wp:docPr id="62" name="Forma Livr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552635" y="3779365"/>
                          <a:ext cx="558673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86730" h="120000" extrusionOk="0">
                              <a:moveTo>
                                <a:pt x="0" y="0"/>
                              </a:moveTo>
                              <a:lnTo>
                                <a:pt x="5586730" y="0"/>
                              </a:lnTo>
                            </a:path>
                          </a:pathLst>
                        </a:cu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0" distR="0" hidden="0" layoutInCell="1" locked="0" relativeHeight="0" simplePos="0">
                <wp:simplePos x="0" y="0"/>
                <wp:positionH relativeFrom="column">
                  <wp:posOffset>698500</wp:posOffset>
                </wp:positionH>
                <wp:positionV relativeFrom="paragraph">
                  <wp:posOffset>342900</wp:posOffset>
                </wp:positionV>
                <wp:extent cx="1270" cy="12700"/>
                <wp:effectExtent b="0" l="0" r="0" t="0"/>
                <wp:wrapTopAndBottom distB="0" distT="0"/>
                <wp:docPr id="62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62EAE87" w14:textId="77777777" w:rsidR="007C331B" w:rsidRDefault="00000000">
      <w:pPr>
        <w:spacing w:before="19"/>
        <w:ind w:left="1369" w:right="375"/>
        <w:jc w:val="center"/>
        <w:rPr>
          <w:sz w:val="24"/>
          <w:szCs w:val="24"/>
        </w:rPr>
      </w:pPr>
      <w:r>
        <w:rPr>
          <w:sz w:val="24"/>
          <w:szCs w:val="24"/>
        </w:rPr>
        <w:t>CH total das disciplinas</w:t>
      </w:r>
    </w:p>
    <w:p w14:paraId="57EA475C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43"/>
        <w:ind w:left="481"/>
        <w:rPr>
          <w:color w:val="000000"/>
        </w:rPr>
      </w:pPr>
      <w:r>
        <w:rPr>
          <w:color w:val="000000"/>
        </w:rPr>
        <w:t>Em que: CH= Carga horária da disciplina cursada.</w:t>
      </w:r>
    </w:p>
    <w:p w14:paraId="51C077DA" w14:textId="77777777" w:rsidR="007C331B" w:rsidRDefault="00000000">
      <w:pPr>
        <w:spacing w:before="123"/>
        <w:ind w:left="107"/>
      </w:pPr>
      <w:r>
        <w:t>.</w:t>
      </w:r>
    </w:p>
    <w:p w14:paraId="5FC2C175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124" w:line="357" w:lineRule="auto"/>
        <w:ind w:left="117" w:hanging="10"/>
        <w:rPr>
          <w:color w:val="000000"/>
        </w:rPr>
      </w:pPr>
      <w:r>
        <w:rPr>
          <w:b/>
          <w:color w:val="000000"/>
        </w:rPr>
        <w:t xml:space="preserve">§1°- </w:t>
      </w:r>
      <w:r>
        <w:rPr>
          <w:color w:val="000000"/>
        </w:rPr>
        <w:t>Alunos com reprovação em disciplinas durante a vigência ou com rendimento acadêmico inferior a 7,5 pontos terão suas bolsas canceladas;</w:t>
      </w:r>
    </w:p>
    <w:p w14:paraId="4D84887C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127"/>
        <w:rPr>
          <w:color w:val="000000"/>
        </w:rPr>
      </w:pPr>
    </w:p>
    <w:p w14:paraId="7074D4DC" w14:textId="77777777" w:rsidR="007C331B" w:rsidRDefault="00000000">
      <w:pPr>
        <w:pStyle w:val="Ttulo2"/>
        <w:ind w:left="117" w:firstLine="0"/>
      </w:pPr>
      <w:r>
        <w:t>XI- Disposições finais</w:t>
      </w:r>
    </w:p>
    <w:p w14:paraId="4D16F7A1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245"/>
        <w:rPr>
          <w:b/>
          <w:color w:val="000000"/>
        </w:rPr>
      </w:pPr>
    </w:p>
    <w:p w14:paraId="0526B123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ind w:left="107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 23 - º - Em casos de empate, os critérios de desempate serão:</w:t>
      </w:r>
    </w:p>
    <w:p w14:paraId="3866306E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124"/>
        <w:ind w:left="688"/>
        <w:rPr>
          <w:color w:val="000000"/>
        </w:rPr>
      </w:pPr>
      <w:r>
        <w:rPr>
          <w:color w:val="000000"/>
        </w:rPr>
        <w:t>1º - Maior produção científica (resumos e artigos científicos);</w:t>
      </w:r>
    </w:p>
    <w:p w14:paraId="435CC5F3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121" w:line="357" w:lineRule="auto"/>
        <w:ind w:left="107" w:right="483" w:firstLine="566"/>
        <w:rPr>
          <w:color w:val="000000"/>
        </w:rPr>
      </w:pPr>
      <w:r>
        <w:rPr>
          <w:color w:val="000000"/>
        </w:rPr>
        <w:t>2º - Estudante com maior tempo em iniciação científica (PIBIC ou PIBIT como bolsista ou voluntário, com comprovação documental);</w:t>
      </w:r>
    </w:p>
    <w:p w14:paraId="5922DAE2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688"/>
        <w:rPr>
          <w:color w:val="000000"/>
        </w:rPr>
      </w:pPr>
      <w:r>
        <w:rPr>
          <w:color w:val="000000"/>
        </w:rPr>
        <w:t>3º - Estudante com maior idade.</w:t>
      </w:r>
    </w:p>
    <w:p w14:paraId="2934079D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248"/>
        <w:rPr>
          <w:color w:val="000000"/>
        </w:rPr>
      </w:pPr>
    </w:p>
    <w:p w14:paraId="4C14E102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355" w:lineRule="auto"/>
        <w:ind w:left="117" w:right="480" w:hanging="10"/>
        <w:jc w:val="both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 24º - Havendo alterações oficiais nas exigências para concessão de bolsas pelas agências de fomento, o </w:t>
      </w:r>
      <w:proofErr w:type="spellStart"/>
      <w:r>
        <w:rPr>
          <w:color w:val="000000"/>
        </w:rPr>
        <w:t>PPGReN</w:t>
      </w:r>
      <w:proofErr w:type="spellEnd"/>
      <w:r>
        <w:rPr>
          <w:color w:val="000000"/>
        </w:rPr>
        <w:t xml:space="preserve"> poderá mudar os termos desta resolução, mesmo tendo sido divulgada a classificação dos candidatos para implementação de novas cotas de acordo com as novas exigências.</w:t>
      </w:r>
    </w:p>
    <w:p w14:paraId="5808F4CC" w14:textId="77777777" w:rsidR="007C331B" w:rsidRDefault="007C331B">
      <w:pPr>
        <w:pBdr>
          <w:top w:val="nil"/>
          <w:left w:val="nil"/>
          <w:bottom w:val="nil"/>
          <w:right w:val="nil"/>
          <w:between w:val="nil"/>
        </w:pBdr>
        <w:spacing w:before="130"/>
        <w:rPr>
          <w:color w:val="000000"/>
        </w:rPr>
      </w:pPr>
    </w:p>
    <w:p w14:paraId="6AA4259A" w14:textId="7777777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1" w:line="712" w:lineRule="auto"/>
        <w:ind w:left="107" w:right="3818"/>
        <w:rPr>
          <w:color w:val="000000"/>
        </w:r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 25º - Esta Resolução entra em vigor na data de sua publicação. </w:t>
      </w: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 26º - Revogam-se as </w:t>
      </w:r>
      <w:proofErr w:type="spellStart"/>
      <w:r>
        <w:rPr>
          <w:color w:val="000000"/>
        </w:rPr>
        <w:t>dispoções</w:t>
      </w:r>
      <w:proofErr w:type="spellEnd"/>
      <w:r>
        <w:rPr>
          <w:color w:val="000000"/>
        </w:rPr>
        <w:t xml:space="preserve"> em contrário.</w:t>
      </w:r>
    </w:p>
    <w:p w14:paraId="36436993" w14:textId="663AE337" w:rsidR="007C331B" w:rsidRDefault="00000000">
      <w:pPr>
        <w:pBdr>
          <w:top w:val="nil"/>
          <w:left w:val="nil"/>
          <w:bottom w:val="nil"/>
          <w:right w:val="nil"/>
          <w:between w:val="nil"/>
        </w:pBdr>
        <w:spacing w:before="2"/>
        <w:ind w:left="107"/>
        <w:rPr>
          <w:color w:val="000000"/>
        </w:rPr>
        <w:sectPr w:rsidR="007C331B" w:rsidSect="003168E4">
          <w:pgSz w:w="12240" w:h="15840"/>
          <w:pgMar w:top="1620" w:right="640" w:bottom="280" w:left="1580" w:header="560" w:footer="0" w:gutter="0"/>
          <w:cols w:space="720"/>
        </w:sectPr>
      </w:pPr>
      <w:proofErr w:type="spellStart"/>
      <w:r>
        <w:rPr>
          <w:color w:val="000000"/>
        </w:rPr>
        <w:t>Art</w:t>
      </w:r>
      <w:proofErr w:type="spellEnd"/>
      <w:r>
        <w:rPr>
          <w:color w:val="000000"/>
        </w:rPr>
        <w:t xml:space="preserve">. 27º- Os casos omissos serão resolvidos pelo Colegiado do </w:t>
      </w:r>
      <w:proofErr w:type="spellStart"/>
      <w:r>
        <w:rPr>
          <w:color w:val="000000"/>
        </w:rPr>
        <w:t>PPGReN</w:t>
      </w:r>
      <w:proofErr w:type="spellEnd"/>
      <w:r w:rsidR="00784845">
        <w:rPr>
          <w:color w:val="000000"/>
        </w:rPr>
        <w:t>.</w:t>
      </w:r>
    </w:p>
    <w:p w14:paraId="7F47ADF2" w14:textId="77777777" w:rsidR="007C331B" w:rsidRDefault="007C331B"/>
    <w:sectPr w:rsidR="007C331B">
      <w:pgSz w:w="12240" w:h="15840"/>
      <w:pgMar w:top="1620" w:right="640" w:bottom="280" w:left="1580" w:header="56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E01A21" w14:textId="77777777" w:rsidR="003168E4" w:rsidRDefault="003168E4">
      <w:r>
        <w:separator/>
      </w:r>
    </w:p>
  </w:endnote>
  <w:endnote w:type="continuationSeparator" w:id="0">
    <w:p w14:paraId="4A2B53DD" w14:textId="77777777" w:rsidR="003168E4" w:rsidRDefault="003168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A905D5C-6B07-F84E-8792-8EF5A5A34447}"/>
    <w:embedBold r:id="rId2" w:fontKey="{6A495009-3865-DE42-BE22-A665D6AA645A}"/>
    <w:embedItalic r:id="rId3" w:fontKey="{A9DE101E-E8AF-A74B-95FA-7A7CFD183A5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99AAB651-137B-B74C-8A65-9459526016C0}"/>
    <w:embedBold r:id="rId5" w:fontKey="{751A83D6-2DFF-4B47-BBB2-E48C704D6195}"/>
    <w:embedItalic r:id="rId6" w:fontKey="{114A9858-869B-1D45-9522-66644A691F15}"/>
    <w:embedBoldItalic r:id="rId7" w:fontKey="{0A0A7662-72CC-3A46-A464-C22327A01A9C}"/>
  </w:font>
  <w:font w:name="Aroania">
    <w:altName w:val="Calibri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3AC00B02-C018-4348-9DAD-01C9A1369D4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C5AE814A-7E96-6548-9E4D-59B25DD47B0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93DD60" w14:textId="77777777" w:rsidR="003168E4" w:rsidRDefault="003168E4">
      <w:r>
        <w:separator/>
      </w:r>
    </w:p>
  </w:footnote>
  <w:footnote w:type="continuationSeparator" w:id="0">
    <w:p w14:paraId="631D0756" w14:textId="77777777" w:rsidR="003168E4" w:rsidRDefault="003168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9FC587" w14:textId="77777777" w:rsidR="007C331B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3AF6C29C" wp14:editId="2794B27D">
              <wp:simplePos x="0" y="0"/>
              <wp:positionH relativeFrom="page">
                <wp:posOffset>1063358</wp:posOffset>
              </wp:positionH>
              <wp:positionV relativeFrom="page">
                <wp:posOffset>337883</wp:posOffset>
              </wp:positionV>
              <wp:extent cx="5461635" cy="600710"/>
              <wp:effectExtent l="0" t="0" r="0" b="0"/>
              <wp:wrapNone/>
              <wp:docPr id="89" name="Retângulo 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619945" y="3484408"/>
                        <a:ext cx="5452110" cy="5911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84AA805" w14:textId="77777777" w:rsidR="007C331B" w:rsidRDefault="00000000">
                          <w:pPr>
                            <w:spacing w:before="12" w:line="258" w:lineRule="auto"/>
                            <w:ind w:left="2366" w:right="1506" w:firstLine="2366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FUNDAÇÃOUNIVERSIDADEFEDERALDERONDÔNIA NÚCLEO DE CIÊNCIAS EXATAS E DA TERRA - NCET PRO-REITORIA DE PÓS-GRADUAÇÃO - PROPESQ</w:t>
                          </w:r>
                        </w:p>
                        <w:p w14:paraId="231C8A6E" w14:textId="77777777" w:rsidR="007C331B" w:rsidRDefault="00000000">
                          <w:pPr>
                            <w:spacing w:before="20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PROGRAMADEPÓS-GRADUAÇÃOEMCONSERVAÇÃO EUSODERECURSOSNATURAIS-</w:t>
                          </w:r>
                          <w:proofErr w:type="spellStart"/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PPGReN</w:t>
                          </w:r>
                          <w:proofErr w:type="spellEnd"/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1063358</wp:posOffset>
              </wp:positionH>
              <wp:positionV relativeFrom="page">
                <wp:posOffset>337883</wp:posOffset>
              </wp:positionV>
              <wp:extent cx="5461635" cy="600710"/>
              <wp:effectExtent b="0" l="0" r="0" t="0"/>
              <wp:wrapNone/>
              <wp:docPr id="89" name="image36.png"/>
              <a:graphic>
                <a:graphicData uri="http://schemas.openxmlformats.org/drawingml/2006/picture">
                  <pic:pic>
                    <pic:nvPicPr>
                      <pic:cNvPr id="0" name="image36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461635" cy="60071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43206"/>
    <w:multiLevelType w:val="multilevel"/>
    <w:tmpl w:val="B50AB4CA"/>
    <w:lvl w:ilvl="0">
      <w:start w:val="1"/>
      <w:numFmt w:val="upperRoman"/>
      <w:lvlText w:val="%1"/>
      <w:lvlJc w:val="left"/>
      <w:pPr>
        <w:ind w:left="239" w:hanging="118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1">
      <w:start w:val="1"/>
      <w:numFmt w:val="lowerLetter"/>
      <w:lvlText w:val="%2)"/>
      <w:lvlJc w:val="left"/>
      <w:pPr>
        <w:ind w:left="122" w:hanging="199"/>
      </w:pPr>
      <w:rPr>
        <w:rFonts w:ascii="Times New Roman" w:eastAsia="Times New Roman" w:hAnsi="Times New Roman" w:cs="Times New Roman"/>
        <w:b w:val="0"/>
        <w:i w:val="0"/>
        <w:sz w:val="20"/>
        <w:szCs w:val="20"/>
      </w:rPr>
    </w:lvl>
    <w:lvl w:ilvl="2">
      <w:numFmt w:val="bullet"/>
      <w:lvlText w:val="•"/>
      <w:lvlJc w:val="left"/>
      <w:pPr>
        <w:ind w:left="1326" w:hanging="199"/>
      </w:pPr>
    </w:lvl>
    <w:lvl w:ilvl="3">
      <w:numFmt w:val="bullet"/>
      <w:lvlText w:val="•"/>
      <w:lvlJc w:val="left"/>
      <w:pPr>
        <w:ind w:left="2413" w:hanging="199"/>
      </w:pPr>
    </w:lvl>
    <w:lvl w:ilvl="4">
      <w:numFmt w:val="bullet"/>
      <w:lvlText w:val="•"/>
      <w:lvlJc w:val="left"/>
      <w:pPr>
        <w:ind w:left="3500" w:hanging="199"/>
      </w:pPr>
    </w:lvl>
    <w:lvl w:ilvl="5">
      <w:numFmt w:val="bullet"/>
      <w:lvlText w:val="•"/>
      <w:lvlJc w:val="left"/>
      <w:pPr>
        <w:ind w:left="4586" w:hanging="199"/>
      </w:pPr>
    </w:lvl>
    <w:lvl w:ilvl="6">
      <w:numFmt w:val="bullet"/>
      <w:lvlText w:val="•"/>
      <w:lvlJc w:val="left"/>
      <w:pPr>
        <w:ind w:left="5673" w:hanging="199"/>
      </w:pPr>
    </w:lvl>
    <w:lvl w:ilvl="7">
      <w:numFmt w:val="bullet"/>
      <w:lvlText w:val="•"/>
      <w:lvlJc w:val="left"/>
      <w:pPr>
        <w:ind w:left="6760" w:hanging="199"/>
      </w:pPr>
    </w:lvl>
    <w:lvl w:ilvl="8">
      <w:numFmt w:val="bullet"/>
      <w:lvlText w:val="•"/>
      <w:lvlJc w:val="left"/>
      <w:pPr>
        <w:ind w:left="7846" w:hanging="199"/>
      </w:pPr>
    </w:lvl>
  </w:abstractNum>
  <w:abstractNum w:abstractNumId="1" w15:restartNumberingAfterBreak="0">
    <w:nsid w:val="447F117C"/>
    <w:multiLevelType w:val="multilevel"/>
    <w:tmpl w:val="DB8E91A6"/>
    <w:lvl w:ilvl="0">
      <w:start w:val="1"/>
      <w:numFmt w:val="decimal"/>
      <w:lvlText w:val="%1-"/>
      <w:lvlJc w:val="left"/>
      <w:pPr>
        <w:ind w:left="842" w:hanging="360"/>
      </w:pPr>
      <w:rPr>
        <w:rFonts w:ascii="Times New Roman" w:eastAsia="Times New Roman" w:hAnsi="Times New Roman" w:cs="Times New Roman"/>
        <w:b w:val="0"/>
        <w:i w:val="0"/>
        <w:sz w:val="24"/>
        <w:szCs w:val="24"/>
      </w:rPr>
    </w:lvl>
    <w:lvl w:ilvl="1">
      <w:numFmt w:val="bullet"/>
      <w:lvlText w:val="•"/>
      <w:lvlJc w:val="left"/>
      <w:pPr>
        <w:ind w:left="1758" w:hanging="360"/>
      </w:pPr>
    </w:lvl>
    <w:lvl w:ilvl="2">
      <w:numFmt w:val="bullet"/>
      <w:lvlText w:val="•"/>
      <w:lvlJc w:val="left"/>
      <w:pPr>
        <w:ind w:left="2676" w:hanging="360"/>
      </w:pPr>
    </w:lvl>
    <w:lvl w:ilvl="3">
      <w:numFmt w:val="bullet"/>
      <w:lvlText w:val="•"/>
      <w:lvlJc w:val="left"/>
      <w:pPr>
        <w:ind w:left="3594" w:hanging="360"/>
      </w:pPr>
    </w:lvl>
    <w:lvl w:ilvl="4">
      <w:numFmt w:val="bullet"/>
      <w:lvlText w:val="•"/>
      <w:lvlJc w:val="left"/>
      <w:pPr>
        <w:ind w:left="4512" w:hanging="360"/>
      </w:pPr>
    </w:lvl>
    <w:lvl w:ilvl="5">
      <w:numFmt w:val="bullet"/>
      <w:lvlText w:val="•"/>
      <w:lvlJc w:val="left"/>
      <w:pPr>
        <w:ind w:left="5430" w:hanging="360"/>
      </w:pPr>
    </w:lvl>
    <w:lvl w:ilvl="6">
      <w:numFmt w:val="bullet"/>
      <w:lvlText w:val="•"/>
      <w:lvlJc w:val="left"/>
      <w:pPr>
        <w:ind w:left="6348" w:hanging="360"/>
      </w:pPr>
    </w:lvl>
    <w:lvl w:ilvl="7">
      <w:numFmt w:val="bullet"/>
      <w:lvlText w:val="•"/>
      <w:lvlJc w:val="left"/>
      <w:pPr>
        <w:ind w:left="7266" w:hanging="360"/>
      </w:pPr>
    </w:lvl>
    <w:lvl w:ilvl="8">
      <w:numFmt w:val="bullet"/>
      <w:lvlText w:val="•"/>
      <w:lvlJc w:val="left"/>
      <w:pPr>
        <w:ind w:left="8184" w:hanging="360"/>
      </w:pPr>
    </w:lvl>
  </w:abstractNum>
  <w:abstractNum w:abstractNumId="2" w15:restartNumberingAfterBreak="0">
    <w:nsid w:val="76E32620"/>
    <w:multiLevelType w:val="multilevel"/>
    <w:tmpl w:val="C8F4BC9E"/>
    <w:lvl w:ilvl="0">
      <w:start w:val="1"/>
      <w:numFmt w:val="upperRoman"/>
      <w:lvlText w:val="%1"/>
      <w:lvlJc w:val="left"/>
      <w:pPr>
        <w:ind w:left="249" w:hanging="142"/>
      </w:pPr>
      <w:rPr>
        <w:rFonts w:ascii="Times New Roman" w:eastAsia="Times New Roman" w:hAnsi="Times New Roman" w:cs="Times New Roman"/>
        <w:b/>
        <w:i w:val="0"/>
        <w:sz w:val="22"/>
        <w:szCs w:val="22"/>
      </w:rPr>
    </w:lvl>
    <w:lvl w:ilvl="1">
      <w:numFmt w:val="bullet"/>
      <w:lvlText w:val="•"/>
      <w:lvlJc w:val="left"/>
      <w:pPr>
        <w:ind w:left="1218" w:hanging="142"/>
      </w:pPr>
    </w:lvl>
    <w:lvl w:ilvl="2">
      <w:numFmt w:val="bullet"/>
      <w:lvlText w:val="•"/>
      <w:lvlJc w:val="left"/>
      <w:pPr>
        <w:ind w:left="2196" w:hanging="142"/>
      </w:pPr>
    </w:lvl>
    <w:lvl w:ilvl="3">
      <w:numFmt w:val="bullet"/>
      <w:lvlText w:val="•"/>
      <w:lvlJc w:val="left"/>
      <w:pPr>
        <w:ind w:left="3174" w:hanging="142"/>
      </w:pPr>
    </w:lvl>
    <w:lvl w:ilvl="4">
      <w:numFmt w:val="bullet"/>
      <w:lvlText w:val="•"/>
      <w:lvlJc w:val="left"/>
      <w:pPr>
        <w:ind w:left="4152" w:hanging="142"/>
      </w:pPr>
    </w:lvl>
    <w:lvl w:ilvl="5">
      <w:numFmt w:val="bullet"/>
      <w:lvlText w:val="•"/>
      <w:lvlJc w:val="left"/>
      <w:pPr>
        <w:ind w:left="5130" w:hanging="142"/>
      </w:pPr>
    </w:lvl>
    <w:lvl w:ilvl="6">
      <w:numFmt w:val="bullet"/>
      <w:lvlText w:val="•"/>
      <w:lvlJc w:val="left"/>
      <w:pPr>
        <w:ind w:left="6108" w:hanging="142"/>
      </w:pPr>
    </w:lvl>
    <w:lvl w:ilvl="7">
      <w:numFmt w:val="bullet"/>
      <w:lvlText w:val="•"/>
      <w:lvlJc w:val="left"/>
      <w:pPr>
        <w:ind w:left="7086" w:hanging="142"/>
      </w:pPr>
    </w:lvl>
    <w:lvl w:ilvl="8">
      <w:numFmt w:val="bullet"/>
      <w:lvlText w:val="•"/>
      <w:lvlJc w:val="left"/>
      <w:pPr>
        <w:ind w:left="8064" w:hanging="142"/>
      </w:pPr>
    </w:lvl>
  </w:abstractNum>
  <w:num w:numId="1" w16cid:durableId="252203370">
    <w:abstractNumId w:val="0"/>
  </w:num>
  <w:num w:numId="2" w16cid:durableId="1471824940">
    <w:abstractNumId w:val="2"/>
  </w:num>
  <w:num w:numId="3" w16cid:durableId="625648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331B"/>
    <w:rsid w:val="00174A17"/>
    <w:rsid w:val="003168E4"/>
    <w:rsid w:val="00342844"/>
    <w:rsid w:val="004B70E7"/>
    <w:rsid w:val="00784845"/>
    <w:rsid w:val="007C331B"/>
    <w:rsid w:val="00920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FA1478"/>
  <w15:docId w15:val="{CB4E810A-CBA7-374E-849A-567BD3D9D9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link w:val="Ttulo1Char"/>
    <w:uiPriority w:val="9"/>
    <w:qFormat/>
    <w:pPr>
      <w:ind w:right="375"/>
      <w:jc w:val="center"/>
      <w:outlineLvl w:val="0"/>
    </w:pPr>
    <w:rPr>
      <w:b/>
      <w:bCs/>
      <w:sz w:val="28"/>
      <w:szCs w:val="28"/>
    </w:rPr>
  </w:style>
  <w:style w:type="paragraph" w:styleId="Ttulo2">
    <w:name w:val="heading 2"/>
    <w:basedOn w:val="Normal"/>
    <w:link w:val="Ttulo2Char"/>
    <w:uiPriority w:val="9"/>
    <w:unhideWhenUsed/>
    <w:qFormat/>
    <w:pPr>
      <w:ind w:left="408" w:hanging="301"/>
      <w:outlineLvl w:val="1"/>
    </w:pPr>
    <w:rPr>
      <w:b/>
      <w:bCs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tulo1Char">
    <w:name w:val="Título 1 Char"/>
    <w:basedOn w:val="Fontepargpadro"/>
    <w:link w:val="Ttulo1"/>
    <w:uiPriority w:val="9"/>
    <w:rPr>
      <w:rFonts w:ascii="Arial" w:eastAsia="Arial" w:hAnsi="Arial" w:cs="Arial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rPr>
      <w:rFonts w:ascii="Arial" w:eastAsia="Arial" w:hAnsi="Arial" w:cs="Arial"/>
      <w:sz w:val="34"/>
    </w:rPr>
  </w:style>
  <w:style w:type="character" w:customStyle="1" w:styleId="Ttulo3Char">
    <w:name w:val="Título 3 Char"/>
    <w:basedOn w:val="Fontepargpadro"/>
    <w:link w:val="Ttulo3"/>
    <w:uiPriority w:val="9"/>
    <w:rPr>
      <w:rFonts w:ascii="Arial" w:eastAsia="Arial" w:hAnsi="Arial" w:cs="Arial"/>
      <w:sz w:val="30"/>
      <w:szCs w:val="30"/>
    </w:rPr>
  </w:style>
  <w:style w:type="character" w:customStyle="1" w:styleId="Ttulo4Char">
    <w:name w:val="Título 4 Char"/>
    <w:basedOn w:val="Fontepargpadro"/>
    <w:link w:val="Ttulo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Ttulo5Char">
    <w:name w:val="Título 5 Char"/>
    <w:basedOn w:val="Fontepargpadro"/>
    <w:link w:val="Ttulo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Ttulo6Char">
    <w:name w:val="Título 6 Char"/>
    <w:basedOn w:val="Fontepargpadro"/>
    <w:link w:val="Ttulo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Ttulo7Char">
    <w:name w:val="Título 7 Char"/>
    <w:basedOn w:val="Fontepargpadro"/>
    <w:link w:val="Ttulo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Ttulo8Char">
    <w:name w:val="Título 8 Char"/>
    <w:basedOn w:val="Fontepargpadro"/>
    <w:link w:val="Ttulo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Ttulo9Char">
    <w:name w:val="Título 9 Char"/>
    <w:basedOn w:val="Fontepargpadro"/>
    <w:link w:val="Ttulo9"/>
    <w:uiPriority w:val="9"/>
    <w:rPr>
      <w:rFonts w:ascii="Arial" w:eastAsia="Arial" w:hAnsi="Arial" w:cs="Arial"/>
      <w:i/>
      <w:iCs/>
      <w:sz w:val="21"/>
      <w:szCs w:val="21"/>
    </w:rPr>
  </w:style>
  <w:style w:type="paragraph" w:styleId="SemEspaamento">
    <w:name w:val="No Spacing"/>
    <w:uiPriority w:val="1"/>
    <w:qFormat/>
  </w:style>
  <w:style w:type="character" w:customStyle="1" w:styleId="TtuloChar">
    <w:name w:val="Título Char"/>
    <w:basedOn w:val="Fontepargpadro"/>
    <w:link w:val="Ttulo"/>
    <w:uiPriority w:val="10"/>
    <w:rPr>
      <w:sz w:val="48"/>
      <w:szCs w:val="48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before="200" w:after="200"/>
    </w:pPr>
    <w:rPr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Pr>
      <w:sz w:val="24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pPr>
      <w:ind w:left="720" w:right="720"/>
    </w:pPr>
    <w:rPr>
      <w:i/>
    </w:rPr>
  </w:style>
  <w:style w:type="character" w:customStyle="1" w:styleId="CitaoChar">
    <w:name w:val="Citação Char"/>
    <w:link w:val="Citao"/>
    <w:uiPriority w:val="29"/>
    <w:rPr>
      <w:i/>
    </w:r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itaoIntensaChar">
    <w:name w:val="Citação Intensa Char"/>
    <w:link w:val="CitaoIntensa"/>
    <w:uiPriority w:val="30"/>
    <w:rPr>
      <w:i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iPriority w:val="99"/>
    <w:unhideWhenUsed/>
    <w:pPr>
      <w:tabs>
        <w:tab w:val="center" w:pos="7143"/>
        <w:tab w:val="right" w:pos="14287"/>
      </w:tabs>
    </w:pPr>
  </w:style>
  <w:style w:type="character" w:customStyle="1" w:styleId="FooterChar">
    <w:name w:val="Footer Char"/>
    <w:basedOn w:val="Fontepargpadro"/>
    <w:uiPriority w:val="99"/>
  </w:style>
  <w:style w:type="paragraph" w:styleId="Legenda">
    <w:name w:val="caption"/>
    <w:basedOn w:val="Normal"/>
    <w:next w:val="Normal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customStyle="1" w:styleId="RodapChar">
    <w:name w:val="Rodapé Char"/>
    <w:link w:val="Rodap"/>
    <w:uiPriority w:val="99"/>
  </w:style>
  <w:style w:type="table" w:styleId="Tabelacomgrade">
    <w:name w:val="Table Grid"/>
    <w:basedOn w:val="Tabelanormal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SimplesTabela1">
    <w:name w:val="Plain Table 1"/>
    <w:basedOn w:val="Tabela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SimplesTabela2">
    <w:name w:val="Plain Table 2"/>
    <w:basedOn w:val="Tabela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SimplesTabela3">
    <w:name w:val="Plain Table 3"/>
    <w:basedOn w:val="Tabela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4">
    <w:name w:val="Plain Table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Simples5">
    <w:name w:val="Plain Table 5"/>
    <w:basedOn w:val="Tabela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TabeladeGrade1Clara">
    <w:name w:val="Grid Table 1 Light"/>
    <w:basedOn w:val="Tabela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TabeladeGrade2">
    <w:name w:val="Grid Table 2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3">
    <w:name w:val="Grid Table 3"/>
    <w:basedOn w:val="Tabela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Tabelanormal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Tabelanormal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Tabelanormal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4">
    <w:name w:val="Grid Table 4"/>
    <w:basedOn w:val="Tabelanormal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Tabelanormal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Tabelanormal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Tabelanormal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Tabelanormal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Tabelanormal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Tabelanormal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TabeladeGrade5Escura">
    <w:name w:val="Grid Table 5 Dark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Tabela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TabeladeGrade6Colorida">
    <w:name w:val="Grid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Tabelanormal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Tabelanormal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Tabelanormal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Tabelanormal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TabeladeGrade7Colorida">
    <w:name w:val="Grid Table 7 Colorful"/>
    <w:basedOn w:val="Tabela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Tabelanormal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Tabelanormal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Tabelanormal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Tabelanormal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Tabelanormal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Tabelanormal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TabeladeLista1Clara">
    <w:name w:val="List Table 1 Light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Tabela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2">
    <w:name w:val="List Table 2"/>
    <w:basedOn w:val="Tabela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3">
    <w:name w:val="List Table 3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TabeladeLista4">
    <w:name w:val="List Table 4"/>
    <w:basedOn w:val="Tabela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Tabelanormal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Tabelanormal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Tabelanormal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Tabelanormal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Tabelanormal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Tabelanormal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TabeladeLista5Escura">
    <w:name w:val="List Table 5 Dark"/>
    <w:basedOn w:val="Tabela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Tabelanormal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Tabelanormal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Tabelanormal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Tabelanormal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Tabelanormal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Tabelanormal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TabeladeLista6Colorida">
    <w:name w:val="List Table 6 Colorful"/>
    <w:basedOn w:val="Tabela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Tabelanormal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Tabelanormal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Tabelanormal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Tabelanormal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Tabelanormal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Tabelanormal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TabeladeLista7Colorida">
    <w:name w:val="List Table 7 Colorful"/>
    <w:basedOn w:val="Tabela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Tabelanormal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Tabelanormal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Tabelanormal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Tabelanormal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Tabelanormal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Tabelanormal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Tabelanormal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Tabelanormal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Tabela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elanormal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Tabelanormal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Tabelanormal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Tabelanormal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Tabelanormal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Tabelanormal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000FF" w:themeColor="hyperlink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pPr>
      <w:spacing w:after="40"/>
    </w:pPr>
    <w:rPr>
      <w:sz w:val="18"/>
    </w:rPr>
  </w:style>
  <w:style w:type="character" w:customStyle="1" w:styleId="TextodenotaderodapChar">
    <w:name w:val="Texto de nota de rodapé Char"/>
    <w:link w:val="Textodenotaderodap"/>
    <w:uiPriority w:val="99"/>
    <w:rPr>
      <w:sz w:val="18"/>
    </w:rPr>
  </w:style>
  <w:style w:type="character" w:styleId="Refdenotaderodap">
    <w:name w:val="footnote reference"/>
    <w:basedOn w:val="Fontepargpadro"/>
    <w:uiPriority w:val="99"/>
    <w:unhideWhenUsed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Pr>
      <w:sz w:val="20"/>
    </w:rPr>
  </w:style>
  <w:style w:type="character" w:customStyle="1" w:styleId="TextodenotadefimChar">
    <w:name w:val="Texto de nota de fim Char"/>
    <w:link w:val="Textodenotadefim"/>
    <w:uiPriority w:val="99"/>
    <w:rPr>
      <w:sz w:val="20"/>
    </w:rPr>
  </w:style>
  <w:style w:type="character" w:styleId="Refdenotadefim">
    <w:name w:val="endnote reference"/>
    <w:basedOn w:val="Fontepargpadro"/>
    <w:uiPriority w:val="99"/>
    <w:semiHidden/>
    <w:unhideWhenUsed/>
    <w:rPr>
      <w:vertAlign w:val="superscript"/>
    </w:rPr>
  </w:style>
  <w:style w:type="paragraph" w:styleId="Sumrio1">
    <w:name w:val="toc 1"/>
    <w:basedOn w:val="Normal"/>
    <w:next w:val="Normal"/>
    <w:uiPriority w:val="39"/>
    <w:unhideWhenUsed/>
    <w:pPr>
      <w:spacing w:after="57"/>
    </w:pPr>
  </w:style>
  <w:style w:type="paragraph" w:styleId="Sumrio2">
    <w:name w:val="toc 2"/>
    <w:basedOn w:val="Normal"/>
    <w:next w:val="Normal"/>
    <w:uiPriority w:val="39"/>
    <w:unhideWhenUsed/>
    <w:pPr>
      <w:spacing w:after="57"/>
      <w:ind w:left="283"/>
    </w:pPr>
  </w:style>
  <w:style w:type="paragraph" w:styleId="Sumrio3">
    <w:name w:val="toc 3"/>
    <w:basedOn w:val="Normal"/>
    <w:next w:val="Normal"/>
    <w:uiPriority w:val="39"/>
    <w:unhideWhenUsed/>
    <w:pPr>
      <w:spacing w:after="57"/>
      <w:ind w:left="567"/>
    </w:pPr>
  </w:style>
  <w:style w:type="paragraph" w:styleId="Sumrio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Sumrio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Sumrio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Sumrio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Sumrio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Sumrio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CabealhodoSumrio">
    <w:name w:val="TOC Heading"/>
    <w:uiPriority w:val="39"/>
    <w:unhideWhenUsed/>
  </w:style>
  <w:style w:type="paragraph" w:styleId="ndicedeilustraes">
    <w:name w:val="table of figures"/>
    <w:basedOn w:val="Normal"/>
    <w:next w:val="Normal"/>
    <w:uiPriority w:val="99"/>
    <w:unhideWhenUsed/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</w:style>
  <w:style w:type="paragraph" w:styleId="PargrafodaLista">
    <w:name w:val="List Paragraph"/>
    <w:basedOn w:val="Normal"/>
    <w:uiPriority w:val="1"/>
    <w:qFormat/>
    <w:pPr>
      <w:ind w:left="841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9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HbEHaA0BQivY3IuYzoXbshC8UQ==">CgMxLjA4AHIhMWMzU050NjFrRmlPWGVKUkZqeVZoZHpTVzJWeVFxZUxy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1410</Words>
  <Characters>7617</Characters>
  <Application>Microsoft Office Word</Application>
  <DocSecurity>0</DocSecurity>
  <Lines>63</Lines>
  <Paragraphs>18</Paragraphs>
  <ScaleCrop>false</ScaleCrop>
  <Company/>
  <LinksUpToDate>false</LinksUpToDate>
  <CharactersWithSpaces>9009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vanderlei maniesi</dc:creator>
  <cp:lastModifiedBy>Paulo Vilela Cruz</cp:lastModifiedBy>
  <cp:revision>3</cp:revision>
  <dcterms:created xsi:type="dcterms:W3CDTF">2024-04-08T13:22:00Z</dcterms:created>
  <dcterms:modified xsi:type="dcterms:W3CDTF">2024-04-17T00:56:00Z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2023-03-10T00:00:00Z</vt:filetime>
  </property>
  <property fmtid="{D5CDD505-2E9C-101B-9397-08002B2CF9AE}" pid="3" name="Creator">
    <vt:lpwstr>Microsoft® Word para Microsoft 365</vt:lpwstr>
  </property>
  <property fmtid="{D5CDD505-2E9C-101B-9397-08002B2CF9AE}" pid="4" name="LastSaved">
    <vt:filetime>2024-04-08T00:00:00Z</vt:filetime>
  </property>
  <property fmtid="{D5CDD505-2E9C-101B-9397-08002B2CF9AE}" pid="5" name="Producer">
    <vt:lpwstr>3-Heights(TM) PDF Security Shell 4.8.25.2 (http://www.pdf-tools.com)</vt:lpwstr>
  </property>
</Properties>
</file>